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111827"/>
          <w:sz w:val="44"/>
          <w:szCs w:val="44"/>
        </w:rPr>
        <w:t xml:space="preserve">System Architecture</w:t>
      </w:r>
    </w:p>
    <w:p>
      <w:pPr>
        <w:spacing w:after="60"/>
      </w:pPr>
      <w:r>
        <w:rPr>
          <w:color w:val="6B7280"/>
          <w:sz w:val="26"/>
          <w:szCs w:val="26"/>
        </w:rPr>
        <w:t xml:space="preserve">Task &amp; Job Description Management — v1 · decisions &amp; open paths</w:t>
      </w:r>
    </w:p>
    <w:p>
      <w:pPr>
        <w:spacing w:after="300"/>
      </w:pPr>
      <w:r>
        <w:rPr>
          <w:color w:val="6B7280"/>
          <w:sz w:val="20"/>
          <w:szCs w:val="20"/>
        </w:rPr>
        <w:t xml:space="preserve">3 August 2026 · companion to the functional specification v3</w:t>
      </w:r>
    </w:p>
    <w:p>
      <w:pPr>
        <w:spacing w:after="140" w:line="300"/>
      </w:pPr>
      <w:r>
        <w:rPr>
          <w:b/>
          <w:bCs/>
        </w:rPr>
        <w:t xml:space="preserve">How to read this document. </w:t>
      </w:r>
      <w:r>
        <w:t xml:space="preserve">Each choice carries one of three labels: </w:t>
      </w:r>
      <w:r>
        <w:rPr>
          <w:b/>
          <w:bCs/>
          <w:color w:val="047857"/>
          <w:sz w:val="18"/>
          <w:szCs w:val="18"/>
        </w:rPr>
        <w:t xml:space="preserve">DECIDED</w:t>
      </w:r>
      <w:r>
        <w:t xml:space="preserve">  (we build on it), </w:t>
      </w:r>
      <w:r>
        <w:rPr>
          <w:b/>
          <w:bCs/>
          <w:color w:val="1D4ED8"/>
          <w:sz w:val="18"/>
          <w:szCs w:val="18"/>
        </w:rPr>
        <w:t xml:space="preserve">DEFAULT — easy to swap</w:t>
      </w:r>
      <w:r>
        <w:t xml:space="preserve">  (we start with it, and the path to swap it is written down), </w:t>
      </w:r>
      <w:r>
        <w:rPr>
          <w:b/>
          <w:bCs/>
          <w:color w:val="B45309"/>
          <w:sz w:val="18"/>
          <w:szCs w:val="18"/>
        </w:rPr>
        <w:t xml:space="preserve">OPEN — to audit</w:t>
      </w:r>
      <w:r>
        <w:t xml:space="preserve">  (needs an audit or a client answer). </w:t>
      </w:r>
      <w:r>
        <w:t xml:space="preserve">The guiding rule everywhere: </w:t>
      </w:r>
      <w:r>
        <w:rPr>
          <w:b/>
          <w:bCs/>
        </w:rPr>
        <w:t xml:space="preserve">simple, but with the scaling path documented</w:t>
      </w:r>
      <w:r>
        <w:t xml:space="preserve"> — every extra service must earn its place.</w:t>
      </w:r>
    </w:p>
    <w:p>
      <w:pPr>
        <w:pStyle w:val="Heading1"/>
        <w:spacing w:after="160" w:before="360"/>
      </w:pPr>
      <w:r>
        <w:t xml:space="preserve">1 · Context &amp; hard constraints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rPr>
          <w:b/>
          <w:bCs/>
        </w:rPr>
        <w:t xml:space="preserve">Fully air-gapped.</w:t>
      </w:r>
      <w:r>
        <w:t xml:space="preserve"> The factory LAN has no internet access, ever. No cloud push services (FCM / Web Push), no Let’s Encrypt, no external NTP, no pulling images or packages on site. Everything ships as files.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rPr>
          <w:b/>
          <w:bCs/>
        </w:rPr>
        <w:t xml:space="preserve">Hardware: Raspberry Pi.</w:t>
      </w:r>
      <w:r>
        <w:t xml:space="preserve"> One dedicated Pi per role. Databases must live on NVMe / SSD — continuous writes destroy SD cards within months.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rPr>
          <w:b/>
          <w:bCs/>
        </w:rPr>
        <w:t xml:space="preserve">Scale is small.</w:t>
      </w:r>
      <w:r>
        <w:t xml:space="preserve"> ≈400 employees, roughly 3–8k task instances generated per day, 2–3 million rows per year, ≈100–150 concurrent users at the morning peak. A single Pi 5 could run everything; we split for resilience and clean scaling, not for load.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rPr>
          <w:b/>
          <w:bCs/>
        </w:rPr>
        <w:t xml:space="preserve">Nobody works at night.</w:t>
      </w:r>
      <w:r>
        <w:t xml:space="preserve"> A guaranteed idle window every night for the recurring-task generation job, backups and any heavy maintenance.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rPr>
          <w:b/>
          <w:bCs/>
        </w:rPr>
        <w:t xml:space="preserve">Application stack is already set</w:t>
      </w:r>
      <w:r>
        <w:t xml:space="preserve"> (functional spec v3): Next.js App Router + Server Actions, Drizzle ORM, Better Auth (credential-based — works fully offline), PostgreSQL.</w:t>
      </w:r>
    </w:p>
    <w:p>
      <w:pPr>
        <w:pStyle w:val="Heading1"/>
        <w:spacing w:after="160" w:before="360"/>
      </w:pPr>
      <w:r>
        <w:t xml:space="preserve">2 · Topology — three Raspberry Pi</w:t>
      </w:r>
    </w:p>
    <w:p>
      <w:pPr>
        <w:spacing w:after="60" w:before="120"/>
        <w:jc w:val="center"/>
      </w:pPr>
      <w:r>
        <w:drawing>
          <wp:inline distT="0" distB="0" distL="0" distR="0">
            <wp:extent cx="5905500" cy="33623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B7280"/>
          <w:sz w:val="18"/>
          <w:szCs w:val="18"/>
        </w:rPr>
        <w:t xml:space="preserve">Diagram A1 — the whole system lives inside the factory LAN; disks rotated by hand replace off-site network backup.</w:t>
      </w:r>
    </w:p>
    <w:tbl>
      <w:tblPr>
        <w:tblW w:type="dxa" w:w="9026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D1D5DB" w:sz="4"/>
          <w:insideV w:val="single" w:color="D1D5DB" w:sz="4"/>
        </w:tblBorders>
      </w:tblPr>
      <w:tblGrid>
        <w:gridCol w:w="1600"/>
        <w:gridCol w:w="3500"/>
        <w:gridCol w:w="3926"/>
      </w:tblGrid>
      <w:tr>
        <w:trPr>
          <w:tblHeader/>
        </w:trPr>
        <w:tc>
          <w:tcPr>
            <w:tcW w:type="dxa" w:w="1600"/>
            <w:shd w:fill="F3F4F6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40"/>
            </w:pPr>
            <w:r>
              <w:rPr>
                <w:b/>
                <w:bCs/>
              </w:rPr>
              <w:t xml:space="preserve">Node</w:t>
            </w:r>
          </w:p>
        </w:tc>
        <w:tc>
          <w:tcPr>
            <w:tcW w:type="dxa" w:w="3500"/>
            <w:shd w:fill="F3F4F6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40"/>
            </w:pPr>
            <w:r>
              <w:rPr>
                <w:b/>
                <w:bCs/>
              </w:rPr>
              <w:t xml:space="preserve">Runs</w:t>
            </w:r>
          </w:p>
        </w:tc>
        <w:tc>
          <w:tcPr>
            <w:tcW w:type="dxa" w:w="3926"/>
            <w:shd w:fill="F3F4F6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40"/>
            </w:pPr>
            <w:r>
              <w:rPr>
                <w:b/>
                <w:bCs/>
              </w:rPr>
              <w:t xml:space="preserve">Why it exists</w:t>
            </w:r>
          </w:p>
        </w:tc>
      </w:tr>
      <w:tr>
        <w:tc>
          <w:tcPr>
            <w:tcW w:type="dxa" w:w="1600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40" w:line="280"/>
            </w:pPr>
            <w:r>
              <w:rPr>
                <w:b/>
                <w:bCs/>
              </w:rPr>
              <w:t xml:space="preserve">Pi 1 · APP</w:t>
            </w:r>
          </w:p>
        </w:tc>
        <w:tc>
          <w:tcPr>
            <w:tcW w:type="dxa" w:w="3500"/>
            <w:tcMar>
              <w:top w:type="dxa" w:w="90"/>
              <w:left w:type="dxa" w:w="130"/>
              <w:bottom w:type="dxa" w:w="90"/>
              <w:right w:type="dxa" w:w="130"/>
            </w:tcMar>
          </w:tcPr>
          <w:p>Caddy (HTTPS, internal CA) · Next.js · pg-boss worker · ntfy · chrony (NTP server)</w:p>
        </w:tc>
        <w:tc>
          <w:tcPr>
            <w:tcW w:type="dxa" w:w="3926"/>
            <w:tcMar>
              <w:top w:type="dxa" w:w="90"/>
              <w:left w:type="dxa" w:w="130"/>
              <w:bottom w:type="dxa" w:w="90"/>
              <w:right w:type="dxa" w:w="130"/>
            </w:tcMar>
          </w:tcPr>
          <w:p>Everything stateless-ish in one place. If it dies, swap the spare SD image — no data lives here.</w:p>
        </w:tc>
      </w:tr>
      <w:tr>
        <w:tc>
          <w:tcPr>
            <w:tcW w:type="dxa" w:w="1600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40" w:line="280"/>
            </w:pPr>
            <w:r>
              <w:rPr>
                <w:b/>
                <w:bCs/>
              </w:rPr>
              <w:t xml:space="preserve">Pi 2 · DB</w:t>
            </w:r>
          </w:p>
        </w:tc>
        <w:tc>
          <w:tcPr>
            <w:tcW w:type="dxa" w:w="3500"/>
            <w:tcMar>
              <w:top w:type="dxa" w:w="90"/>
              <w:left w:type="dxa" w:w="130"/>
              <w:bottom w:type="dxa" w:w="90"/>
              <w:right w:type="dxa" w:w="130"/>
            </w:tcMar>
          </w:tcPr>
          <w:p>PostgreSQL primary, on NVMe</w:p>
        </w:tc>
        <w:tc>
          <w:tcPr>
            <w:tcW w:type="dxa" w:w="3926"/>
            <w:tcMar>
              <w:top w:type="dxa" w:w="90"/>
              <w:left w:type="dxa" w:w="130"/>
              <w:bottom w:type="dxa" w:w="90"/>
              <w:right w:type="dxa" w:w="130"/>
            </w:tcMar>
          </w:tcPr>
          <w:p>The only thing this Pi does. All writes land here.</w:p>
        </w:tc>
      </w:tr>
      <w:tr>
        <w:tc>
          <w:tcPr>
            <w:tcW w:type="dxa" w:w="1600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40" w:line="280"/>
            </w:pPr>
            <w:r>
              <w:rPr>
                <w:b/>
                <w:bCs/>
              </w:rPr>
              <w:t xml:space="preserve">Pi 3 · DATA-2</w:t>
            </w:r>
          </w:p>
        </w:tc>
        <w:tc>
          <w:tcPr>
            <w:tcW w:type="dxa" w:w="3500"/>
            <w:tcMar>
              <w:top w:type="dxa" w:w="90"/>
              <w:left w:type="dxa" w:w="130"/>
              <w:bottom w:type="dxa" w:w="90"/>
              <w:right w:type="dxa" w:w="130"/>
            </w:tcMar>
          </w:tcPr>
          <w:p>PostgreSQL standby (streaming replication, read-only) · nightly pg_dump · Uptime Kuma · DuckDB</w:p>
        </w:tc>
        <w:tc>
          <w:tcPr>
            <w:tcW w:type="dxa" w:w="3926"/>
            <w:tcMar>
              <w:top w:type="dxa" w:w="90"/>
              <w:left w:type="dxa" w:w="130"/>
              <w:bottom w:type="dxa" w:w="90"/>
              <w:right w:type="dxa" w:w="130"/>
            </w:tcMar>
          </w:tcPr>
          <w:p>Live clone of the database + backup target + monitoring + analytics playground, off the production path.</w:p>
        </w:tc>
      </w:tr>
    </w:tbl>
    <w:p>
      <w:pPr>
        <w:spacing w:before="120"/>
      </w:pPr>
      <w:r>
        <w:rPr>
          <w:color w:val="6B7280"/>
        </w:rPr>
        <w:t xml:space="preserve">All three run 64-bit Raspberry Pi OS Lite + Docker Compose. Everything is a container except chrony.</w:t>
      </w:r>
    </w:p>
    <w:p>
      <w:pPr>
        <w:pStyle w:val="Heading1"/>
        <w:spacing w:after="160" w:before="360"/>
      </w:pPr>
      <w:r>
        <w:t xml:space="preserve">3 · Technology decisions</w:t>
      </w:r>
    </w:p>
    <w:p>
      <w:pPr>
        <w:pStyle w:val="Heading2"/>
        <w:spacing w:after="120" w:before="260"/>
      </w:pPr>
      <w:r>
        <w:t xml:space="preserve">3.1 · PostgreSQL, in Docker   </w:t>
      </w:r>
      <w:r>
        <w:rPr>
          <w:b/>
          <w:bCs/>
          <w:color w:val="047857"/>
          <w:sz w:val="18"/>
          <w:szCs w:val="18"/>
        </w:rPr>
        <w:t xml:space="preserve">DECIDED</w:t>
      </w:r>
    </w:p>
    <w:p>
      <w:pPr>
        <w:spacing w:after="140" w:line="300"/>
      </w:pPr>
      <w:r>
        <w:t xml:space="preserve">The schema, the offboarding transactions, the idempotency of the recurring-task generator (unique index on </w:t>
      </w:r>
      <w:r>
        <w:rPr>
          <w:rFonts w:ascii="Consolas" w:cs="Consolas" w:eastAsia="Consolas" w:hAnsi="Consolas"/>
          <w:sz w:val="19"/>
          <w:szCs w:val="19"/>
        </w:rPr>
        <w:t xml:space="preserve">recurring_id + due_date</w:t>
      </w:r>
      <w:r>
        <w:t xml:space="preserve">) and the KPI window functions are already designed for Postgres. At our volume it runs without noticing on a Pi 5 + NVMe; table partitioning is not worth it before ≈50 M rows — revisit around year 15.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rPr>
          <w:b/>
          <w:bCs/>
        </w:rPr>
        <w:t xml:space="preserve">Alternative considered — SQLite:</w:t>
      </w:r>
      <w:r>
        <w:t xml:space="preserve"> would carry the load, but multi-node (app + worker + standby) and streaming replication make Postgres the boring, safe choice.</w:t>
      </w:r>
    </w:p>
    <w:p>
      <w:pPr>
        <w:pStyle w:val="Heading2"/>
        <w:spacing w:after="120" w:before="260"/>
      </w:pPr>
      <w:r>
        <w:t xml:space="preserve">3.2 · No cache layer in v1   </w:t>
      </w:r>
      <w:r>
        <w:rPr>
          <w:b/>
          <w:bCs/>
          <w:color w:val="1D4ED8"/>
          <w:sz w:val="18"/>
          <w:szCs w:val="18"/>
        </w:rPr>
        <w:t xml:space="preserve">DEFAULT — easy to swap</w:t>
      </w:r>
    </w:p>
    <w:p>
      <w:pPr>
        <w:spacing w:after="140" w:line="300"/>
      </w:pPr>
      <w:r>
        <w:t xml:space="preserve">Well-indexed Postgres answers our dashboard queries in milliseconds for 400 users; a Redis cache in front mostly buys invalidation bugs (“the manager still sees a task that was already checked”). ClickHouse is an analytics engine for billions of rows — wrong tool here.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rPr>
          <w:b/>
          <w:bCs/>
        </w:rPr>
        <w:t xml:space="preserve">When to add one:</w:t>
      </w:r>
      <w:r>
        <w:t xml:space="preserve"> if a measured dashboard query stays slow after indexing, add Valkey (open-source Redis) on Pi 3, or simply point heavy read-only queries at the standby. Both are afternoon-sized changes.</w:t>
      </w:r>
    </w:p>
    <w:p>
      <w:pPr>
        <w:pStyle w:val="Heading2"/>
        <w:spacing w:after="120" w:before="260"/>
      </w:pPr>
      <w:r>
        <w:t xml:space="preserve">3.3 · Jobs: event-driven first — pg-boss, inside Postgres   </w:t>
      </w:r>
      <w:r>
        <w:rPr>
          <w:b/>
          <w:bCs/>
          <w:color w:val="1D4ED8"/>
          <w:sz w:val="18"/>
          <w:szCs w:val="18"/>
        </w:rPr>
        <w:t xml:space="preserve">DEFAULT — easy to swap</w:t>
      </w:r>
    </w:p>
    <w:p>
      <w:pPr>
        <w:spacing w:after="140" w:line="300"/>
      </w:pPr>
      <w:r>
        <w:rPr>
          <w:b/>
          <w:bCs/>
        </w:rPr>
        <w:t xml:space="preserve">Everything user-triggered is real time.</w:t>
      </w:r>
      <w:r>
        <w:t xml:space="preserve"> A Server Action commits and enqueues the follow-up job in the same transaction; the worker picks it up in well under a second; the UI hears about it over SSE. No polling loops, no system crontab. </w:t>
      </w:r>
      <w:r>
        <w:rPr>
          <w:b/>
          <w:bCs/>
        </w:rPr>
        <w:t xml:space="preserve">Scheduled work is the exception</w:t>
      </w:r>
      <w:r>
        <w:t xml:space="preserve">, reserved for what is scheduled by nature: the nightly generation of recurring instances, the Missed evaluation at cut-off times, and backups — recurrence does not need to be real time, and must not be resource-hungry.</w:t>
      </w:r>
    </w:p>
    <w:p>
      <w:pPr>
        <w:spacing w:after="140" w:line="300"/>
      </w:pPr>
      <w:r>
        <w:rPr>
          <w:b/>
          <w:bCs/>
        </w:rPr>
        <w:t xml:space="preserve">pg-boss</w:t>
      </w:r>
      <w:r>
        <w:t xml:space="preserve"> carries both patterns — queues, retries, delayed jobs and scheduling, as a Node library storing its state in Postgres: zero extra service, zero extra Pi, jobs survive restarts. Note that the </w:t>
      </w:r>
      <w:r>
        <w:rPr>
          <w:b/>
          <w:bCs/>
        </w:rPr>
        <w:t xml:space="preserve">mechanism</w:t>
      </w:r>
      <w:r>
        <w:t xml:space="preserve"> for Missed evaluation — one global sweep at a fixed cut-off, or one delayed job per instance — depends directly on open point E (see section 12).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rPr>
          <w:b/>
          <w:bCs/>
        </w:rPr>
        <w:t xml:space="preserve">Alternative kept open — BullMQ + Redis:</w:t>
      </w:r>
      <w:r>
        <w:t xml:space="preserve"> better tooling and dashboards, standard in bigger shops. The job payloads stay identical, so migrating later is mechanical. Trigger: notification volume ×10, or a need for a queue UI.</w:t>
      </w:r>
    </w:p>
    <w:p>
      <w:pPr>
        <w:pStyle w:val="Heading2"/>
        <w:spacing w:after="120" w:before="260"/>
      </w:pPr>
      <w:r>
        <w:t xml:space="preserve">3.4 · Analytics &amp; fast CLI reads: DuckDB on the standby   </w:t>
      </w:r>
      <w:r>
        <w:rPr>
          <w:b/>
          <w:bCs/>
          <w:color w:val="047857"/>
          <w:sz w:val="18"/>
          <w:szCs w:val="18"/>
        </w:rPr>
        <w:t xml:space="preserve">DECIDED</w:t>
      </w:r>
    </w:p>
    <w:p>
      <w:pPr>
        <w:spacing w:after="140" w:line="300"/>
      </w:pPr>
      <w:r>
        <w:t xml:space="preserve">DuckDB attaches to the </w:t>
      </w:r>
      <w:r>
        <w:rPr>
          <w:b/>
          <w:bCs/>
        </w:rPr>
        <w:t xml:space="preserve">standby</w:t>
      </w:r>
      <w:r>
        <w:t xml:space="preserve"> Postgres (never the primary) for ad-hoc analytics — per-customer analysis via the customer tag, KPI explorations — at interactive speed, with zero impact on production. Optionally, a nightly Parquet export gives free historical snapshots. This is a tool, not an infrastructure component.</w:t>
      </w:r>
    </w:p>
    <w:p>
      <w:pPr>
        <w:pStyle w:val="Heading1"/>
        <w:spacing w:after="160" w:before="360"/>
      </w:pPr>
      <w:r>
        <w:t xml:space="preserve">4 · Notifications — pluggable by design</w:t>
      </w:r>
    </w:p>
    <w:p>
      <w:pPr>
        <w:spacing w:after="140" w:line="300"/>
      </w:pPr>
      <w:r>
        <w:t xml:space="preserve">Air gap rules out classic Web Push (VAPID goes through Google/Apple servers) and Mattermost’s mobile push (hosted push proxy). What works fully offline:</w:t>
      </w:r>
    </w:p>
    <w:p>
      <w:pPr>
        <w:spacing w:after="60" w:before="120"/>
        <w:jc w:val="center"/>
      </w:pPr>
      <w:r>
        <w:drawing>
          <wp:inline distT="0" distB="0" distL="0" distR="0">
            <wp:extent cx="5905500" cy="23622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B7280"/>
          <w:sz w:val="18"/>
          <w:szCs w:val="18"/>
        </w:rPr>
        <w:t xml:space="preserve">Diagram A2 — one queue, one adapter interface, drivers behind it. Channels are configuration, not architecture.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rPr>
          <w:b/>
          <w:bCs/>
        </w:rPr>
        <w:t xml:space="preserve">In-app + SSE</w:t>
      </w:r>
      <w:r>
        <w:t xml:space="preserve"> — the notification list in the app, updated in real time over Server-Sent Events while the app is open (which is: during working hours).</w:t>
      </w:r>
      <w:r>
        <w:t xml:space="preserve">  </w:t>
      </w:r>
      <w:r>
        <w:rPr>
          <w:b/>
          <w:bCs/>
          <w:color w:val="047857"/>
          <w:sz w:val="18"/>
          <w:szCs w:val="18"/>
        </w:rPr>
        <w:t xml:space="preserve">DECIDED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rPr>
          <w:b/>
          <w:bCs/>
        </w:rPr>
        <w:t xml:space="preserve">ntfy</w:t>
      </w:r>
      <w:r>
        <w:t xml:space="preserve"> — a tiny self-hosted notification server (one small Go container on Pi 1). Its Android app keeps a WebSocket to our LAN server and shows real system notifications — no internet involved. Desktop browsers can subscribe too.</w:t>
      </w:r>
      <w:r>
        <w:t xml:space="preserve">  </w:t>
      </w:r>
      <w:r>
        <w:rPr>
          <w:b/>
          <w:bCs/>
          <w:color w:val="1D4ED8"/>
          <w:sz w:val="18"/>
          <w:szCs w:val="18"/>
        </w:rPr>
        <w:t xml:space="preserve">DEFAULT — easy to swap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rPr>
          <w:b/>
          <w:bCs/>
        </w:rPr>
        <w:t xml:space="preserve">Mattermost / team chat</w:t>
      </w:r>
      <w:r>
        <w:t xml:space="preserve"> — </w:t>
      </w:r>
      <w:r>
        <w:rPr>
          <w:b/>
          <w:bCs/>
          <w:color w:val="B45309"/>
          <w:sz w:val="18"/>
          <w:szCs w:val="18"/>
        </w:rPr>
        <w:t xml:space="preserve">OPEN — to audit</w:t>
      </w:r>
      <w:r>
        <w:t xml:space="preserve">  There is no Mattermost today. If the client only needs to be </w:t>
      </w:r>
      <w:r>
        <w:rPr>
          <w:b/>
          <w:bCs/>
        </w:rPr>
        <w:t xml:space="preserve">notified</w:t>
      </w:r>
      <w:r>
        <w:t xml:space="preserve">, a chat platform is oversized (extra server, extra database, extra admin). If they decide they also want internal </w:t>
      </w:r>
      <w:r>
        <w:rPr>
          <w:b/>
          <w:bCs/>
        </w:rPr>
        <w:t xml:space="preserve">messaging</w:t>
      </w:r>
      <w:r>
        <w:t xml:space="preserve">, we deploy Mattermost (or a lighter alternative) as its own project — and plug it into our adapter as one more driver. The audit question for the client: </w:t>
      </w:r>
      <w:r>
        <w:rPr>
          <w:b/>
          <w:bCs/>
        </w:rPr>
        <w:t xml:space="preserve">“do you want notifications, or also a chat tool?”</w:t>
      </w:r>
    </w:p>
    <w:p>
      <w:pPr>
        <w:spacing w:after="140" w:line="300"/>
      </w:pPr>
      <w:r>
        <w:rPr>
          <w:b/>
          <w:bCs/>
        </w:rPr>
        <w:t xml:space="preserve">The seam that keeps it pluggable: </w:t>
      </w:r>
      <w:r>
        <w:t xml:space="preserve">application code never calls a channel directly. Every event goes through the pg-boss queue to the worker, which fans out through one small interface:</w:t>
      </w:r>
    </w:p>
    <w:p>
      <w:pPr>
        <w:shd w:fill="F8F9FA" w:color="auto" w:val="clear"/>
        <w:spacing w:after="0" w:line="260"/>
      </w:pPr>
      <w:r>
        <w:rPr>
          <w:rFonts w:ascii="Consolas" w:cs="Consolas" w:eastAsia="Consolas" w:hAnsi="Consolas"/>
          <w:color w:val="374151"/>
          <w:sz w:val="17"/>
          <w:szCs w:val="17"/>
        </w:rPr>
        <w:t xml:space="preserve">interface NotificationDriver {</w:t>
      </w:r>
    </w:p>
    <w:p>
      <w:pPr>
        <w:shd w:fill="F8F9FA" w:color="auto" w:val="clear"/>
        <w:spacing w:after="0" w:line="260"/>
      </w:pPr>
      <w:r>
        <w:rPr>
          <w:rFonts w:ascii="Consolas" w:cs="Consolas" w:eastAsia="Consolas" w:hAnsi="Consolas"/>
          <w:color w:val="374151"/>
          <w:sz w:val="17"/>
          <w:szCs w:val="17"/>
        </w:rPr>
        <w:t xml:space="preserve">  send(userId: string, n: { title: string; body: string; taskId?: string }): Promise&lt;void&gt;;</w:t>
      </w:r>
    </w:p>
    <w:p>
      <w:pPr>
        <w:shd w:fill="F8F9FA" w:color="auto" w:val="clear"/>
        <w:spacing w:after="0" w:line="260"/>
      </w:pPr>
      <w:r>
        <w:rPr>
          <w:rFonts w:ascii="Consolas" w:cs="Consolas" w:eastAsia="Consolas" w:hAnsi="Consolas"/>
          <w:color w:val="374151"/>
          <w:sz w:val="17"/>
          <w:szCs w:val="17"/>
        </w:rPr>
        <w:t xml:space="preserve">}</w:t>
      </w:r>
    </w:p>
    <w:p>
      <w:pPr>
        <w:shd w:fill="F8F9FA" w:color="auto" w:val="clear"/>
        <w:spacing w:after="0" w:line="260"/>
      </w:pPr>
      <w:r>
        <w:rPr>
          <w:rFonts w:ascii="Consolas" w:cs="Consolas" w:eastAsia="Consolas" w:hAnsi="Consolas"/>
          <w:color w:val="374151"/>
          <w:sz w:val="17"/>
          <w:szCs w:val="17"/>
        </w:rPr>
        <w:t xml:space="preserve">// v1 drivers:  InAppDriver (DB row + SSE)  ·  NtfyDriver (HTTP POST to ntfy)</w:t>
      </w:r>
    </w:p>
    <w:p>
      <w:pPr>
        <w:shd w:fill="F8F9FA" w:color="auto" w:val="clear"/>
        <w:spacing w:after="160" w:line="260"/>
      </w:pPr>
      <w:r>
        <w:rPr>
          <w:rFonts w:ascii="Consolas" w:cs="Consolas" w:eastAsia="Consolas" w:hAnsi="Consolas"/>
          <w:color w:val="374151"/>
          <w:sz w:val="17"/>
          <w:szCs w:val="17"/>
        </w:rPr>
        <w:t xml:space="preserve">// future:      MattermostDriver · EmailDriver · LineDriver — same interface, enabled by config</w:t>
      </w:r>
    </w:p>
    <w:p>
      <w:pPr>
        <w:spacing w:after="140" w:line="300"/>
      </w:pPr>
      <w:r>
        <w:rPr>
          <w:color w:val="6B7280"/>
        </w:rPr>
        <w:t xml:space="preserve">Adding Mattermost later is one driver (≈ a day of work) and a config switch — nothing else changes.</w:t>
      </w:r>
    </w:p>
    <w:p>
      <w:pPr>
        <w:pStyle w:val="Heading1"/>
        <w:spacing w:after="160" w:before="360"/>
      </w:pPr>
      <w:r>
        <w:t xml:space="preserve">5 · Integration &amp; API — one module in a larger architecture</w:t>
      </w:r>
    </w:p>
    <w:p>
      <w:pPr>
        <w:spacing w:after="140" w:line="300"/>
      </w:pPr>
      <w:r>
        <w:t xml:space="preserve">This system is the first module of a larger architecture. The anti-regression insurance is </w:t>
      </w:r>
      <w:r>
        <w:rPr>
          <w:b/>
          <w:bCs/>
        </w:rPr>
        <w:t xml:space="preserve">where the business logic lives</w:t>
      </w:r>
      <w:r>
        <w:t xml:space="preserve"> — not a separate API server that would serve no consumer for years. Four cheap decisions make any future extraction mechanical: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rPr>
          <w:b/>
          <w:bCs/>
        </w:rPr>
        <w:t xml:space="preserve">Service layer, transport-agnostic. </w:t>
      </w:r>
      <w:r>
        <w:rPr>
          <w:b/>
          <w:bCs/>
          <w:color w:val="047857"/>
          <w:sz w:val="18"/>
          <w:szCs w:val="18"/>
        </w:rPr>
        <w:t xml:space="preserve">DECIDED</w:t>
      </w:r>
      <w:r>
        <w:t xml:space="preserve">  All business logic lives in </w:t>
      </w:r>
      <w:r>
        <w:rPr>
          <w:rFonts w:ascii="Consolas" w:cs="Consolas" w:eastAsia="Consolas" w:hAnsi="Consolas"/>
          <w:sz w:val="19"/>
          <w:szCs w:val="19"/>
        </w:rPr>
        <w:t xml:space="preserve">src/services/</w:t>
      </w:r>
      <w:r>
        <w:t xml:space="preserve"> — pure TypeScript, Zod contracts in and out, Drizzle transactions inside. Server Actions become three-line adapters (auth + service call). Hard rule, lint-enforced: </w:t>
      </w:r>
      <w:r>
        <w:rPr>
          <w:b/>
          <w:bCs/>
        </w:rPr>
        <w:t xml:space="preserve">no Drizzle import outside services/</w:t>
      </w:r>
      <w:r>
        <w:t xml:space="preserve">. Exposing the same logic over REST, CLI or a worker then costs three lines each; extracting a standalone API server one day = moving a folder.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rPr>
          <w:b/>
          <w:bCs/>
        </w:rPr>
        <w:t xml:space="preserve">A minimal, versioned REST facade from v1. </w:t>
      </w:r>
      <w:r>
        <w:rPr>
          <w:b/>
          <w:bCs/>
          <w:color w:val="047857"/>
          <w:sz w:val="18"/>
          <w:szCs w:val="18"/>
        </w:rPr>
        <w:t xml:space="preserve">DECIDED</w:t>
      </w:r>
      <w:r>
        <w:t xml:space="preserve">  Not “the full API” — only the plausible integration seams, as Route Handlers in the same Next.js: </w:t>
      </w:r>
      <w:r>
        <w:rPr>
          <w:rFonts w:ascii="Consolas" w:cs="Consolas" w:eastAsia="Consolas" w:hAnsi="Consolas"/>
          <w:sz w:val="19"/>
          <w:szCs w:val="19"/>
        </w:rPr>
        <w:t xml:space="preserve">GET /api/v1/tasks</w:t>
      </w:r>
      <w:r>
        <w:t xml:space="preserve">, task instances, departments &amp; positions, KPI summaries, and </w:t>
      </w:r>
      <w:r>
        <w:rPr>
          <w:rFonts w:ascii="Consolas" w:cs="Consolas" w:eastAsia="Consolas" w:hAnsi="Consolas"/>
          <w:sz w:val="19"/>
          <w:szCs w:val="19"/>
        </w:rPr>
        <w:t xml:space="preserve">POST /api/v1/tasks</w:t>
      </w:r>
      <w:r>
        <w:t xml:space="preserve"> for one-time tasks (the most likely external need). Machine auth via hashed </w:t>
      </w:r>
      <w:r>
        <w:rPr>
          <w:b/>
          <w:bCs/>
        </w:rPr>
        <w:t xml:space="preserve">API keys</w:t>
      </w:r>
      <w:r>
        <w:t xml:space="preserve"> — Better Auth handles humans, not modules. </w:t>
      </w:r>
      <w:r>
        <w:rPr>
          <w:b/>
          <w:bCs/>
        </w:rPr>
        <w:t xml:space="preserve">OpenAPI generated from the Zod schemas</w:t>
      </w:r>
      <w:r>
        <w:t xml:space="preserve">: the contract exists for future modules and for AI agents — </w:t>
      </w:r>
      <w:r>
        <w:rPr>
          <w:rFonts w:ascii="Consolas" w:cs="Consolas" w:eastAsia="Consolas" w:hAnsi="Consolas"/>
          <w:sz w:val="19"/>
          <w:szCs w:val="19"/>
        </w:rPr>
        <w:t xml:space="preserve">openapi.json</w:t>
      </w:r>
      <w:r>
        <w:t xml:space="preserve"> joins docs/machine/.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rPr>
          <w:b/>
          <w:bCs/>
        </w:rPr>
        <w:t xml:space="preserve">Domain events (outbox). </w:t>
      </w:r>
      <w:r>
        <w:rPr>
          <w:b/>
          <w:bCs/>
          <w:color w:val="047857"/>
          <w:sz w:val="18"/>
          <w:szCs w:val="18"/>
        </w:rPr>
        <w:t xml:space="preserve">DECIDED</w:t>
      </w:r>
      <w:r>
        <w:t xml:space="preserve">  The transactional enqueue already used for notifications generalises into a </w:t>
      </w:r>
      <w:r>
        <w:rPr>
          <w:rFonts w:ascii="Consolas" w:cs="Consolas" w:eastAsia="Consolas" w:hAnsi="Consolas"/>
          <w:sz w:val="19"/>
          <w:szCs w:val="19"/>
        </w:rPr>
        <w:t xml:space="preserve">domain_events</w:t>
      </w:r>
      <w:r>
        <w:t xml:space="preserve"> table (</w:t>
      </w:r>
      <w:r>
        <w:rPr>
          <w:rFonts w:ascii="Consolas" w:cs="Consolas" w:eastAsia="Consolas" w:hAnsi="Consolas"/>
          <w:sz w:val="19"/>
          <w:szCs w:val="19"/>
        </w:rPr>
        <w:t xml:space="preserve">task.created · task.checked · task.missed · holder.changed…</w:t>
      </w:r>
      <w:r>
        <w:t xml:space="preserve">) dispatched by the worker — to notifications today, to other modules’ webhooks tomorrow. For inter-module needs the event stream is often worth more than REST: a future HR module reacting to departures polls nothing.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rPr>
          <w:b/>
          <w:bCs/>
        </w:rPr>
        <w:t xml:space="preserve">The database is private. </w:t>
      </w:r>
      <w:r>
        <w:rPr>
          <w:b/>
          <w:bCs/>
          <w:color w:val="047857"/>
          <w:sz w:val="18"/>
          <w:szCs w:val="18"/>
        </w:rPr>
        <w:t xml:space="preserve">DECIDED</w:t>
      </w:r>
      <w:r>
        <w:t xml:space="preserve">  No other module ever writes to our Postgres — database coupling is what actually kills modular architectures. Analytics reads: standby / DuckDB. Writes: API or events, full stop.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rPr>
          <w:b/>
          <w:bCs/>
        </w:rPr>
        <w:t xml:space="preserve">Deliberately not built</w:t>
      </w:r>
      <w:r>
        <w:t xml:space="preserve"> (triggers documented): a separate API server (trigger: a second heavy frontend, or a module needing independent scaling — extraction is mechanical thanks to the service layer) · GraphQL / gRPC (no consumer justifies them) · an API gateway (we run three Raspberry Pi).</w:t>
      </w:r>
    </w:p>
    <w:p>
      <w:pPr>
        <w:spacing w:after="140" w:line="300"/>
      </w:pPr>
      <w:r>
        <w:rPr>
          <w:color w:val="6B7280"/>
        </w:rPr>
        <w:t xml:space="preserve">Two integrations already on the horizon will prove these seams in v1, not in theory: the legacy employee-database sync (the stored employee code) and the customer database (the customer tag) — import jobs + references, flowing through exactly these seams.</w:t>
      </w:r>
    </w:p>
    <w:p>
      <w:pPr>
        <w:pStyle w:val="Heading1"/>
        <w:spacing w:after="160" w:before="360"/>
      </w:pPr>
      <w:r>
        <w:t xml:space="preserve">6 · Data: replication, backups, restore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rPr>
          <w:b/>
          <w:bCs/>
        </w:rPr>
        <w:t xml:space="preserve">Streaming replication (async), continuous</w:t>
      </w:r>
      <w:r>
        <w:t xml:space="preserve"> — Pi 3 holds a live standby, seconds behind the primary, queryable read-only. Failover = one command (</w:t>
      </w:r>
      <w:r>
        <w:rPr>
          <w:rFonts w:ascii="Consolas" w:cs="Consolas" w:eastAsia="Consolas" w:hAnsi="Consolas"/>
          <w:sz w:val="19"/>
          <w:szCs w:val="19"/>
        </w:rPr>
        <w:t xml:space="preserve">pg_ctl promote</w:t>
      </w:r>
      <w:r>
        <w:t xml:space="preserve">) plus pointing the app’s DATABASE_URL at Pi 3. </w:t>
      </w:r>
      <w:r>
        <w:rPr>
          <w:b/>
          <w:bCs/>
          <w:color w:val="047857"/>
          <w:sz w:val="18"/>
          <w:szCs w:val="18"/>
        </w:rPr>
        <w:t xml:space="preserve">DECIDED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rPr>
          <w:b/>
          <w:bCs/>
        </w:rPr>
        <w:t xml:space="preserve">A replica is not a backup</w:t>
      </w:r>
      <w:r>
        <w:t xml:space="preserve"> — a bad DELETE replicates in seconds. So: </w:t>
      </w:r>
      <w:r>
        <w:rPr>
          <w:b/>
          <w:bCs/>
        </w:rPr>
        <w:t xml:space="preserve">nightly pg_dump</w:t>
      </w:r>
      <w:r>
        <w:t xml:space="preserve"> on Pi 3 during the idle window, 30 days retained.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rPr>
          <w:b/>
          <w:bCs/>
        </w:rPr>
        <w:t xml:space="preserve">Off-site, without a network</w:t>
      </w:r>
      <w:r>
        <w:t xml:space="preserve"> — two USB disks rotated by hand: one plugged into Pi 3, one stored outside the factory, swapped on a weekly rhythm.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rPr>
          <w:b/>
          <w:bCs/>
        </w:rPr>
        <w:t xml:space="preserve">Restore is rehearsed</w:t>
      </w:r>
      <w:r>
        <w:t xml:space="preserve"> — once before go-live and once a quarter, we actually restore a dump onto a spare SD image and boot the app against it. An untested backup is a hope, not a backup.</w:t>
      </w:r>
    </w:p>
    <w:p>
      <w:pPr>
        <w:pStyle w:val="Heading1"/>
        <w:spacing w:after="160" w:before="360"/>
      </w:pPr>
      <w:r>
        <w:t xml:space="preserve">7 · Security, HTTPS &amp; time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rPr>
          <w:b/>
          <w:bCs/>
        </w:rPr>
        <w:t xml:space="preserve">HTTPS with an internal CA</w:t>
      </w:r>
      <w:r>
        <w:t xml:space="preserve"> — required even offline: browser APIs we rely on (service worker for the Tauri/PWA shell, notifications, secure cookies) demand a secure context. Caddy generates and manages an internal CA; its root certificate is installed once per client machine (trivial if departments use shared desktops — fleet audit will tell). </w:t>
      </w:r>
      <w:r>
        <w:rPr>
          <w:b/>
          <w:bCs/>
          <w:color w:val="047857"/>
          <w:sz w:val="18"/>
          <w:szCs w:val="18"/>
        </w:rPr>
        <w:t xml:space="preserve">DECIDED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rPr>
          <w:b/>
          <w:bCs/>
        </w:rPr>
        <w:t xml:space="preserve">Auth</w:t>
      </w:r>
      <w:r>
        <w:t xml:space="preserve"> — Better Auth, credential-based, fully local. The old employee code is stored as a sync ID, not the username (functional spec, open point D covers the username format).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rPr>
          <w:b/>
          <w:bCs/>
        </w:rPr>
        <w:t xml:space="preserve">Time is a feature</w:t>
      </w:r>
      <w:r>
        <w:t xml:space="preserve"> — Missed cut-offs (open point E) and KPI timestamps die if clocks drift. Pi 5 has a battery RTC; </w:t>
      </w:r>
      <w:r>
        <w:rPr>
          <w:b/>
          <w:bCs/>
        </w:rPr>
        <w:t xml:space="preserve">chrony on Pi 1 serves NTP to the whole LAN</w:t>
      </w:r>
      <w:r>
        <w:t xml:space="preserve">; everything runs Asia/Bangkok. </w:t>
      </w:r>
      <w:r>
        <w:rPr>
          <w:b/>
          <w:bCs/>
          <w:color w:val="047857"/>
          <w:sz w:val="18"/>
          <w:szCs w:val="18"/>
        </w:rPr>
        <w:t xml:space="preserve">DECIDED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rPr>
          <w:b/>
          <w:bCs/>
        </w:rPr>
        <w:t xml:space="preserve">Updates &amp; CVEs</w:t>
      </w:r>
      <w:r>
        <w:t xml:space="preserve"> — an air-gapped LAN dramatically shrinks the attack surface; we still ship OS + image updates with each release bundle rather than never.</w:t>
      </w:r>
    </w:p>
    <w:p>
      <w:pPr>
        <w:pStyle w:val="Heading1"/>
        <w:spacing w:after="160" w:before="360"/>
      </w:pPr>
      <w:r>
        <w:t xml:space="preserve">8 · Deployment &amp; operations — offline by design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rPr>
          <w:b/>
          <w:bCs/>
        </w:rPr>
        <w:t xml:space="preserve">Release = a file.</w:t>
      </w:r>
      <w:r>
        <w:t xml:space="preserve"> Images are built and tested on our side, then delivered as </w:t>
      </w:r>
      <w:r>
        <w:rPr>
          <w:rFonts w:ascii="Consolas" w:cs="Consolas" w:eastAsia="Consolas" w:hAnsi="Consolas"/>
          <w:sz w:val="19"/>
          <w:szCs w:val="19"/>
        </w:rPr>
        <w:t xml:space="preserve">docker save</w:t>
      </w:r>
      <w:r>
        <w:t xml:space="preserve"> tarballs (USB stick or copy onto a LAN machine). On site: </w:t>
      </w:r>
      <w:r>
        <w:rPr>
          <w:rFonts w:ascii="Consolas" w:cs="Consolas" w:eastAsia="Consolas" w:hAnsi="Consolas"/>
          <w:sz w:val="19"/>
          <w:szCs w:val="19"/>
        </w:rPr>
        <w:t xml:space="preserve">./deploy.sh</w:t>
      </w:r>
      <w:r>
        <w:t xml:space="preserve"> does load + migrate + compose up, with the previous version kept for rollback.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rPr>
          <w:b/>
          <w:bCs/>
        </w:rPr>
        <w:t xml:space="preserve">Builds are self-contained</w:t>
      </w:r>
      <w:r>
        <w:t xml:space="preserve"> — no CDN fonts, no external scripts, every dependency pinned and vendored at build time.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rPr>
          <w:b/>
          <w:bCs/>
        </w:rPr>
        <w:t xml:space="preserve">Spare parts</w:t>
      </w:r>
      <w:r>
        <w:t xml:space="preserve"> — one flashed spare SD/SSD image per Pi role + one spare Pi on the shelf: hardware swap in minutes, by local IT, without us.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rPr>
          <w:b/>
          <w:bCs/>
        </w:rPr>
        <w:t xml:space="preserve">Monitoring, right-sized</w:t>
      </w:r>
      <w:r>
        <w:t xml:space="preserve"> — Uptime Kuma on Pi 3 pings app, Postgres, replication lag and ntfy, and alerts… through ntfy. No Prometheus/Grafana stack for three machines.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rPr>
          <w:b/>
          <w:bCs/>
        </w:rPr>
        <w:t xml:space="preserve">UPS</w:t>
      </w:r>
      <w:r>
        <w:t xml:space="preserve"> — one small UPS for the three Pi + switch; Thai factory power + Postgres without UPS ends in corrupted pages.</w:t>
      </w:r>
    </w:p>
    <w:p>
      <w:pPr>
        <w:pStyle w:val="Heading1"/>
        <w:spacing w:after="160" w:before="360"/>
      </w:pPr>
      <w:r>
        <w:t xml:space="preserve">9 · Mobile: Tauri v2 as a thin shell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rPr>
          <w:b/>
          <w:bCs/>
        </w:rPr>
        <w:t xml:space="preserve">Strategy </w:t>
      </w:r>
      <w:r>
        <w:rPr>
          <w:b/>
          <w:bCs/>
          <w:color w:val="047857"/>
          <w:sz w:val="18"/>
          <w:szCs w:val="18"/>
        </w:rPr>
        <w:t xml:space="preserve">DECIDED</w:t>
      </w:r>
      <w:r>
        <w:t xml:space="preserve">  — the mobile app is a Tauri v2 WebView shell pointing at the same Next.js app on the LAN. One codebase, no duplicated UI, Server Actions work unchanged. The shell adds: home-screen presence, our CA trusted cleanly (Android network security config), and native plugins later if needed (biometrics, scanning).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rPr>
          <w:b/>
          <w:bCs/>
        </w:rPr>
        <w:t xml:space="preserve">Android first </w:t>
      </w:r>
      <w:r>
        <w:rPr>
          <w:b/>
          <w:bCs/>
          <w:color w:val="1D4ED8"/>
          <w:sz w:val="18"/>
          <w:szCs w:val="18"/>
        </w:rPr>
        <w:t xml:space="preserve">DEFAULT — easy to swap</w:t>
      </w:r>
      <w:r>
        <w:t xml:space="preserve">  — we sign the APK; installation by sideload from a LAN download page; updates the same way. Realistic for a Thai factory fleet.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rPr>
          <w:b/>
          <w:bCs/>
        </w:rPr>
        <w:t xml:space="preserve">iOS </w:t>
      </w:r>
      <w:r>
        <w:rPr>
          <w:b/>
          <w:bCs/>
          <w:color w:val="B45309"/>
          <w:sz w:val="18"/>
          <w:szCs w:val="18"/>
        </w:rPr>
        <w:t xml:space="preserve">OPEN — to audit</w:t>
      </w:r>
      <w:r>
        <w:t xml:space="preserve">  — no free sideload: ad-hoc signing (100 registered devices) or Apple Enterprise programme (≈US$300/yr, yearly re-signing), managed from our connected machine. If the fleet audit shows a handful of iPhones, they use the browser and we skip iOS entirely.</w:t>
      </w:r>
    </w:p>
    <w:p>
      <w:pPr>
        <w:pStyle w:val="Heading1"/>
        <w:spacing w:after="160" w:before="360"/>
      </w:pPr>
      <w:r>
        <w:t xml:space="preserve">10 · Scaling paths — when it hurts, do this</w:t>
      </w:r>
    </w:p>
    <w:tbl>
      <w:tblPr>
        <w:tblW w:type="dxa" w:w="9026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D1D5DB" w:sz="4"/>
          <w:insideV w:val="single" w:color="D1D5DB" w:sz="4"/>
        </w:tblBorders>
      </w:tblPr>
      <w:tblGrid>
        <w:gridCol w:w="3300"/>
        <w:gridCol w:w="5726"/>
      </w:tblGrid>
      <w:tr>
        <w:trPr>
          <w:tblHeader/>
        </w:trPr>
        <w:tc>
          <w:tcPr>
            <w:tcW w:type="dxa" w:w="3300"/>
            <w:shd w:fill="F3F4F6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40"/>
            </w:pPr>
            <w:r>
              <w:rPr>
                <w:b/>
                <w:bCs/>
              </w:rPr>
              <w:t xml:space="preserve">If this happens…</w:t>
            </w:r>
          </w:p>
        </w:tc>
        <w:tc>
          <w:tcPr>
            <w:tcW w:type="dxa" w:w="5726"/>
            <w:shd w:fill="F3F4F6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40"/>
            </w:pPr>
            <w:r>
              <w:rPr>
                <w:b/>
                <w:bCs/>
              </w:rPr>
              <w:t xml:space="preserve">…do this (no redesign needed)</w:t>
            </w:r>
          </w:p>
        </w:tc>
      </w:tr>
      <w:tr>
        <w:tc>
          <w:tcPr>
            <w:tcW w:type="dxa" w:w="3300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40" w:line="280"/>
            </w:pPr>
            <w:r>
              <w:rPr>
                <w:b/>
                <w:bCs/>
              </w:rPr>
              <w:t xml:space="preserve">A dashboard query gets slow</w:t>
            </w:r>
          </w:p>
        </w:tc>
        <w:tc>
          <w:tcPr>
            <w:tcW w:type="dxa" w:w="5726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40" w:line="280"/>
            </w:pPr>
            <w:r>
              <w:t xml:space="preserve">Add the missing index; point heavy read-only screens at the standby; only then consider Valkey on Pi 3.</w:t>
            </w:r>
          </w:p>
        </w:tc>
      </w:tr>
      <w:tr>
        <w:tc>
          <w:tcPr>
            <w:tcW w:type="dxa" w:w="3300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40" w:line="280"/>
            </w:pPr>
            <w:r>
              <w:rPr>
                <w:b/>
                <w:bCs/>
              </w:rPr>
              <w:t xml:space="preserve">Notification volume explodes / need a queue UI</w:t>
            </w:r>
          </w:p>
        </w:tc>
        <w:tc>
          <w:tcPr>
            <w:tcW w:type="dxa" w:w="5726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40" w:line="280"/>
            </w:pPr>
            <w:r>
              <w:t xml:space="preserve">Swap pg-boss for BullMQ + Redis — same job payloads, mechanical migration.</w:t>
            </w:r>
          </w:p>
        </w:tc>
      </w:tr>
      <w:tr>
        <w:tc>
          <w:tcPr>
            <w:tcW w:type="dxa" w:w="3300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40" w:line="280"/>
            </w:pPr>
            <w:r>
              <w:rPr>
                <w:b/>
                <w:bCs/>
              </w:rPr>
              <w:t xml:space="preserve">Client wants internal chat after all</w:t>
            </w:r>
          </w:p>
        </w:tc>
        <w:tc>
          <w:tcPr>
            <w:tcW w:type="dxa" w:w="5726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40" w:line="280"/>
            </w:pPr>
            <w:r>
              <w:t xml:space="preserve">Deploy Mattermost (own project, own Postgres); write MattermostDriver for the adapter (≈ a day); enable by config.</w:t>
            </w:r>
          </w:p>
        </w:tc>
      </w:tr>
      <w:tr>
        <w:tc>
          <w:tcPr>
            <w:tcW w:type="dxa" w:w="3300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40" w:line="280"/>
            </w:pPr>
            <w:r>
              <w:rPr>
                <w:b/>
                <w:bCs/>
              </w:rPr>
              <w:t xml:space="preserve">More compute needed</w:t>
            </w:r>
          </w:p>
        </w:tc>
        <w:tc>
          <w:tcPr>
            <w:tcW w:type="dxa" w:w="5726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40" w:line="280"/>
            </w:pPr>
            <w:r>
              <w:t xml:space="preserve">Move Pi 1’s containers to any x86 mini-PC — Compose files unchanged. The Pi split already isolates each concern.</w:t>
            </w:r>
          </w:p>
        </w:tc>
      </w:tr>
      <w:tr>
        <w:tc>
          <w:tcPr>
            <w:tcW w:type="dxa" w:w="3300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40" w:line="280"/>
            </w:pPr>
            <w:r>
              <w:rPr>
                <w:b/>
                <w:bCs/>
              </w:rPr>
              <w:t xml:space="preserve">A second factory site</w:t>
            </w:r>
          </w:p>
        </w:tc>
        <w:tc>
          <w:tcPr>
            <w:tcW w:type="dxa" w:w="5726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40" w:line="280"/>
            </w:pPr>
            <w:r>
              <w:t xml:space="preserve">Second full stack per site (air gaps don’t federate); reconcile data by exported files if ever needed.</w:t>
            </w:r>
          </w:p>
        </w:tc>
      </w:tr>
      <w:tr>
        <w:tc>
          <w:tcPr>
            <w:tcW w:type="dxa" w:w="3300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40" w:line="280"/>
            </w:pPr>
            <w:r>
              <w:rPr>
                <w:b/>
                <w:bCs/>
              </w:rPr>
              <w:t xml:space="preserve">Analytics gets heavy</w:t>
            </w:r>
          </w:p>
        </w:tc>
        <w:tc>
          <w:tcPr>
            <w:tcW w:type="dxa" w:w="5726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40" w:line="280"/>
            </w:pPr>
            <w:r>
              <w:t xml:space="preserve">Nightly Parquet export + DuckDB — already in place, just grow the export.</w:t>
            </w:r>
          </w:p>
        </w:tc>
      </w:tr>
      <w:tr>
        <w:tc>
          <w:tcPr>
            <w:tcW w:type="dxa" w:w="3300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40" w:line="280"/>
            </w:pPr>
            <w:r>
              <w:rPr>
                <w:b/>
                <w:bCs/>
              </w:rPr>
              <w:t xml:space="preserve">A new module needs our data</w:t>
            </w:r>
          </w:p>
        </w:tc>
        <w:tc>
          <w:tcPr>
            <w:tcW w:type="dxa" w:w="5726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40" w:line="280"/>
            </w:pPr>
            <w:r>
              <w:t xml:space="preserve">It consumes /api/v1 or subscribes to domain events (webhooks) — never the database. Independent scaling needed? Extract services/ behind the existing REST facade — mechanical.</w:t>
            </w:r>
          </w:p>
        </w:tc>
      </w:tr>
    </w:tbl>
    <w:p>
      <w:pPr>
        <w:pStyle w:val="Heading1"/>
        <w:spacing w:after="160" w:before="360"/>
      </w:pPr>
      <w:r>
        <w:t xml:space="preserve">11 · Open points to audit</w:t>
      </w:r>
    </w:p>
    <w:tbl>
      <w:tblPr>
        <w:tblW w:type="dxa" w:w="9026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D1D5DB" w:sz="4"/>
          <w:insideV w:val="single" w:color="D1D5DB" w:sz="4"/>
        </w:tblBorders>
      </w:tblPr>
      <w:tblGrid>
        <w:gridCol w:w="6300"/>
        <w:gridCol w:w="2726"/>
      </w:tblGrid>
      <w:tr>
        <w:trPr>
          <w:tblHeader/>
        </w:trPr>
        <w:tc>
          <w:tcPr>
            <w:tcW w:type="dxa" w:w="6300"/>
            <w:shd w:fill="F3F4F6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40"/>
            </w:pPr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dxa" w:w="2726"/>
            <w:shd w:fill="F3F4F6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40"/>
            </w:pPr>
            <w:r>
              <w:rPr>
                <w:b/>
                <w:bCs/>
              </w:rPr>
              <w:t xml:space="preserve">Answer</w:t>
            </w:r>
          </w:p>
        </w:tc>
      </w:tr>
      <w:tr>
        <w:tc>
          <w:tcPr>
            <w:tcW w:type="dxa" w:w="6300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40" w:line="280"/>
            </w:pPr>
            <w:r>
              <w:rPr>
                <w:b/>
                <w:bCs/>
              </w:rPr>
              <w:t xml:space="preserve">Device fleet</w:t>
            </w:r>
          </w:p>
          <w:p>
            <w:pPr>
              <w:spacing w:after="40" w:line="280"/>
            </w:pPr>
            <w:r>
              <w:t xml:space="preserve">Shared desktops per department, or individual devices? Android / iOS split? Are staff phones (BYOD) allowed on the factory LAN?</w:t>
            </w:r>
          </w:p>
        </w:tc>
        <w:tc>
          <w:tcPr>
            <w:tcW w:type="dxa" w:w="2726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40" w:line="280"/>
            </w:pPr>
            <w:r>
              <w:t xml:space="preserve"/>
            </w:r>
          </w:p>
        </w:tc>
      </w:tr>
      <w:tr>
        <w:tc>
          <w:tcPr>
            <w:tcW w:type="dxa" w:w="6300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40" w:line="280"/>
            </w:pPr>
            <w:r>
              <w:rPr>
                <w:b/>
                <w:bCs/>
              </w:rPr>
              <w:t xml:space="preserve">Notifications vs chat</w:t>
            </w:r>
          </w:p>
          <w:p>
            <w:pPr>
              <w:spacing w:after="40" w:line="280"/>
            </w:pPr>
            <w:r>
              <w:t xml:space="preserve">Do you need to be notified (our system covers it), or do you also want an internal messaging tool (then: Mattermost as a separate project, plugged into our adapter)?</w:t>
            </w:r>
          </w:p>
        </w:tc>
        <w:tc>
          <w:tcPr>
            <w:tcW w:type="dxa" w:w="2726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40" w:line="280"/>
            </w:pPr>
            <w:r>
              <w:t xml:space="preserve"/>
            </w:r>
          </w:p>
        </w:tc>
      </w:tr>
      <w:tr>
        <w:tc>
          <w:tcPr>
            <w:tcW w:type="dxa" w:w="6300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40" w:line="280"/>
            </w:pPr>
            <w:r>
              <w:rPr>
                <w:b/>
                <w:bCs/>
              </w:rPr>
              <w:t xml:space="preserve">On-site IT</w:t>
            </w:r>
          </w:p>
          <w:p>
            <w:pPr>
              <w:spacing w:after="40" w:line="280"/>
            </w:pPr>
            <w:r>
              <w:t xml:space="preserve">Who runs deploy.sh, swaps the USB backup disks, and does the hardware swap if a Pi dies?</w:t>
            </w:r>
          </w:p>
        </w:tc>
        <w:tc>
          <w:tcPr>
            <w:tcW w:type="dxa" w:w="2726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40" w:line="280"/>
            </w:pPr>
            <w:r>
              <w:t xml:space="preserve"/>
            </w:r>
          </w:p>
        </w:tc>
      </w:tr>
      <w:tr>
        <w:tc>
          <w:tcPr>
            <w:tcW w:type="dxa" w:w="6300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40" w:line="280"/>
            </w:pPr>
            <w:r>
              <w:rPr>
                <w:b/>
                <w:bCs/>
              </w:rPr>
              <w:t xml:space="preserve">Power &amp; network</w:t>
            </w:r>
          </w:p>
          <w:p>
            <w:pPr>
              <w:spacing w:after="40" w:line="280"/>
            </w:pPr>
            <w:r>
              <w:t xml:space="preserve">Is there a UPS-protected spot with a switch for the three Pi? Wi-Fi coverage where operators work?</w:t>
            </w:r>
          </w:p>
        </w:tc>
        <w:tc>
          <w:tcPr>
            <w:tcW w:type="dxa" w:w="2726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40" w:line="280"/>
            </w:pPr>
            <w:r>
              <w:t xml:space="preserve"/>
            </w:r>
          </w:p>
        </w:tc>
      </w:tr>
      <w:tr>
        <w:tc>
          <w:tcPr>
            <w:tcW w:type="dxa" w:w="6300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40" w:line="280"/>
            </w:pPr>
            <w:r>
              <w:rPr>
                <w:b/>
                <w:bCs/>
              </w:rPr>
              <w:t xml:space="preserve">Hardware purchase</w:t>
            </w:r>
          </w:p>
          <w:p>
            <w:pPr>
              <w:spacing w:after="40" w:line="280"/>
            </w:pPr>
            <w:r>
              <w:t xml:space="preserve">3× Pi 5 (8 GB) + 2× NVMe HAT &amp; SSD + RTC batteries + UPS + 2 USB disks + spares — who buys, us or the client?</w:t>
            </w:r>
          </w:p>
        </w:tc>
        <w:tc>
          <w:tcPr>
            <w:tcW w:type="dxa" w:w="2726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40" w:line="280"/>
            </w:pPr>
            <w:r>
              <w:t xml:space="preserve"/>
            </w:r>
          </w:p>
        </w:tc>
      </w:tr>
    </w:tbl>
    <w:p>
      <w:pPr>
        <w:pStyle w:val="Heading1"/>
        <w:spacing w:after="160" w:before="360"/>
      </w:pPr>
      <w:r>
        <w:t xml:space="preserve">12 · What blocks the build — and what does not</w:t>
      </w:r>
    </w:p>
    <w:p>
      <w:pPr>
        <w:spacing w:after="140" w:line="300"/>
      </w:pPr>
      <w:r>
        <w:t xml:space="preserve">The open points of the functional spec (v3, section 11) do not all weigh the same. </w:t>
      </w:r>
      <w:r>
        <w:rPr>
          <w:b/>
          <w:bCs/>
        </w:rPr>
        <w:t xml:space="preserve">Two of them sit inside the core — the recurrence engine — and must be answered before that engine is built</w:t>
      </w:r>
      <w:r>
        <w:t xml:space="preserve">, or weeks of code get re-dated afterwards:</w:t>
      </w:r>
    </w:p>
    <w:tbl>
      <w:tblPr>
        <w:tblW w:type="dxa" w:w="9026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D1D5DB" w:sz="4"/>
          <w:insideV w:val="single" w:color="D1D5DB" w:sz="4"/>
        </w:tblBorders>
      </w:tblPr>
      <w:tblGrid>
        <w:gridCol w:w="1900"/>
        <w:gridCol w:w="3500"/>
        <w:gridCol w:w="3626"/>
      </w:tblGrid>
      <w:tr>
        <w:trPr>
          <w:tblHeader/>
        </w:trPr>
        <w:tc>
          <w:tcPr>
            <w:tcW w:type="dxa" w:w="1900"/>
            <w:shd w:fill="F3F4F6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40"/>
            </w:pPr>
            <w:r>
              <w:rPr>
                <w:b/>
                <w:bCs/>
              </w:rPr>
              <w:t xml:space="preserve">Point</w:t>
            </w:r>
          </w:p>
        </w:tc>
        <w:tc>
          <w:tcPr>
            <w:tcW w:type="dxa" w:w="3500"/>
            <w:shd w:fill="F3F4F6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40"/>
            </w:pPr>
            <w:r>
              <w:rPr>
                <w:b/>
                <w:bCs/>
              </w:rPr>
              <w:t xml:space="preserve">What it really decides</w:t>
            </w:r>
          </w:p>
        </w:tc>
        <w:tc>
          <w:tcPr>
            <w:tcW w:type="dxa" w:w="3626"/>
            <w:shd w:fill="F3F4F6" w:color="auto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40"/>
            </w:pPr>
            <w:r>
              <w:rPr>
                <w:b/>
                <w:bCs/>
              </w:rPr>
              <w:t xml:space="preserve">How we proceed</w:t>
            </w:r>
          </w:p>
        </w:tc>
      </w:tr>
      <w:tr>
        <w:tc>
          <w:tcPr>
            <w:tcW w:type="dxa" w:w="1900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40" w:line="280"/>
            </w:pPr>
            <w:r>
              <w:rPr>
                <w:b/>
                <w:bCs/>
              </w:rPr>
              <w:t xml:space="preserve">C · Missed behaviour</w:t>
            </w:r>
            <w:r>
              <w:rPr>
                <w:color w:val="6B7280"/>
              </w:rPr>
              <w:t xml:space="preserve">  (Narin)</w:t>
            </w:r>
          </w:p>
        </w:tc>
        <w:tc>
          <w:tcPr>
            <w:tcW w:type="dxa" w:w="3500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40" w:line="280"/>
            </w:pPr>
            <w:r>
              <w:t xml:space="preserve">The nightly generator’s contract: does an unfinished daily instance survive into the next day, or is it closed as Missed? Screens and reporting both hang on it.</w:t>
            </w:r>
          </w:p>
        </w:tc>
        <w:tc>
          <w:tcPr>
            <w:tcW w:type="dxa" w:w="3626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40" w:line="280"/>
            </w:pPr>
            <w:r>
              <w:rPr>
                <w:b/>
                <w:bCs/>
              </w:rPr>
              <w:t xml:space="preserve">Blocking — answer needed before the recurrence engine. </w:t>
            </w:r>
            <w:r>
              <w:t xml:space="preserve">Recommended default: mark Missed and remove from the active list (clean reporting); history keeps everything.</w:t>
            </w:r>
          </w:p>
        </w:tc>
      </w:tr>
      <w:tr>
        <w:tc>
          <w:tcPr>
            <w:tcW w:type="dxa" w:w="1900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40" w:line="280"/>
            </w:pPr>
            <w:r>
              <w:rPr>
                <w:b/>
                <w:bCs/>
              </w:rPr>
              <w:t xml:space="preserve">E · Cut-offs &amp; timestamps</w:t>
            </w:r>
          </w:p>
        </w:tc>
        <w:tc>
          <w:tcPr>
            <w:tcW w:type="dxa" w:w="3500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40" w:line="280"/>
            </w:pPr>
            <w:r>
              <w:t xml:space="preserve">The exact instant that creates a Missed record — what makes a KPI true or false. Also decides the mechanism: one global sweep vs one delayed job per instance.</w:t>
            </w:r>
          </w:p>
        </w:tc>
        <w:tc>
          <w:tcPr>
            <w:tcW w:type="dxa" w:w="3626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40" w:line="280"/>
            </w:pPr>
            <w:r>
              <w:rPr>
                <w:b/>
                <w:bCs/>
              </w:rPr>
              <w:t xml:space="preserve">Blocking — same gate. </w:t>
            </w:r>
            <w:r>
              <w:t xml:space="preserve">Recommended default: daily = 23:59 Asia/Bangkok; weekly = end of the person’s last working day; monthly = last calendar day; record started / finished / checked / verified.</w:t>
            </w:r>
          </w:p>
        </w:tc>
      </w:tr>
      <w:tr>
        <w:tc>
          <w:tcPr>
            <w:tcW w:type="dxa" w:w="1900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40" w:line="280"/>
            </w:pPr>
            <w:r>
              <w:rPr>
                <w:b/>
                <w:bCs/>
              </w:rPr>
              <w:t xml:space="preserve">A · Assignment matrix</w:t>
            </w:r>
          </w:p>
        </w:tc>
        <w:tc>
          <w:tcPr>
            <w:tcW w:type="dxa" w:w="3500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40" w:line="280"/>
            </w:pPr>
            <w:r>
              <w:t xml:space="preserve">Only the who-can-assign-to-whom check.</w:t>
            </w:r>
          </w:p>
        </w:tc>
        <w:tc>
          <w:tcPr>
            <w:tcW w:type="dxa" w:w="3626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40" w:line="280"/>
            </w:pPr>
            <w:r>
              <w:t xml:space="preserve">Provisional default: any manager-level user can assign within their department. The matrix is data, not schema — plugged in whenever the client’s table arrives.</w:t>
            </w:r>
          </w:p>
        </w:tc>
      </w:tr>
      <w:tr>
        <w:tc>
          <w:tcPr>
            <w:tcW w:type="dxa" w:w="1900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40" w:line="280"/>
            </w:pPr>
            <w:r>
              <w:rPr>
                <w:b/>
                <w:bCs/>
              </w:rPr>
              <w:t xml:space="preserve">D · Username &amp; resets</w:t>
            </w:r>
          </w:p>
        </w:tc>
        <w:tc>
          <w:tcPr>
            <w:tcW w:type="dxa" w:w="3500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40" w:line="280"/>
            </w:pPr>
            <w:r>
              <w:t xml:space="preserve">Only the login screen.</w:t>
            </w:r>
          </w:p>
        </w:tc>
        <w:tc>
          <w:tcPr>
            <w:tcW w:type="dxa" w:w="3626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40" w:line="280"/>
            </w:pPr>
            <w:r>
              <w:t xml:space="preserve">Provisional default: Admin sets usernames at account creation; Admin &amp; HR can reset. Changing the naming scheme later is trivial (Better Auth stores it independently).</w:t>
            </w:r>
          </w:p>
        </w:tc>
      </w:tr>
      <w:tr>
        <w:tc>
          <w:tcPr>
            <w:tcW w:type="dxa" w:w="1900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40" w:line="280"/>
            </w:pPr>
            <w:r>
              <w:rPr>
                <w:b/>
                <w:bCs/>
              </w:rPr>
              <w:t xml:space="preserve">B · Team-Dashboard example</w:t>
            </w:r>
          </w:p>
        </w:tc>
        <w:tc>
          <w:tcPr>
            <w:tcW w:type="dxa" w:w="3500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40" w:line="280"/>
            </w:pPr>
            <w:r>
              <w:t xml:space="preserve">The layout of one screen (manager overview).</w:t>
            </w:r>
          </w:p>
        </w:tc>
        <w:tc>
          <w:tcPr>
            <w:tcW w:type="dxa" w:w="3626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40" w:line="280"/>
            </w:pPr>
            <w:r>
              <w:t xml:space="preserve">Built last of the six screens; the data model is unaffected.</w:t>
            </w:r>
          </w:p>
        </w:tc>
      </w:tr>
      <w:tr>
        <w:tc>
          <w:tcPr>
            <w:tcW w:type="dxa" w:w="1900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40" w:line="280"/>
            </w:pPr>
            <w:r>
              <w:rPr>
                <w:b/>
                <w:bCs/>
              </w:rPr>
              <w:t xml:space="preserve">F &amp; G · Confirmations</w:t>
            </w:r>
          </w:p>
        </w:tc>
        <w:tc>
          <w:tcPr>
            <w:tcW w:type="dxa" w:w="3500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40" w:line="280"/>
            </w:pPr>
            <w:r>
              <w:t xml:space="preserve">Nothing yet — we build our stated reading.</w:t>
            </w:r>
          </w:p>
        </w:tc>
        <w:tc>
          <w:tcPr>
            <w:tcW w:type="dxa" w:w="3626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spacing w:after="40" w:line="280"/>
            </w:pPr>
            <w:r>
              <w:t xml:space="preserve">If contradicted later, the change stays local (verifier sampling / self to-do visibility).</w:t>
            </w:r>
          </w:p>
        </w:tc>
      </w:tr>
    </w:tbl>
    <w:p>
      <w:pPr>
        <w:pStyle w:val="Heading1"/>
        <w:spacing w:after="160" w:before="360"/>
      </w:pPr>
      <w:r>
        <w:t xml:space="preserve">Next step</w:t>
      </w:r>
    </w:p>
    <w:p>
      <w:pPr>
        <w:spacing w:after="140" w:line="300"/>
      </w:pPr>
      <w:r>
        <w:t xml:space="preserve">The build starts immediately on every </w:t>
      </w:r>
      <w:r>
        <w:rPr>
          <w:b/>
          <w:bCs/>
        </w:rPr>
        <w:t xml:space="preserve">DECIDED</w:t>
      </w:r>
      <w:r>
        <w:t xml:space="preserve"> and </w:t>
      </w:r>
      <w:r>
        <w:rPr>
          <w:b/>
          <w:bCs/>
        </w:rPr>
        <w:t xml:space="preserve">DEFAULT</w:t>
      </w:r>
      <w:r>
        <w:t xml:space="preserve"> choice — with one explicit exception: </w:t>
      </w:r>
      <w:r>
        <w:rPr>
          <w:b/>
          <w:bCs/>
        </w:rPr>
        <w:t xml:space="preserve">the recurrence engine waits on points C and E</w:t>
      </w:r>
      <w:r>
        <w:t xml:space="preserve">. The fastest unlock: send the client our two recommended defaults for a yes / adjust. Points A, B and D proceed on the provisional defaults above; the remaining </w:t>
      </w:r>
      <w:r>
        <w:rPr>
          <w:b/>
          <w:bCs/>
        </w:rPr>
        <w:t xml:space="preserve">OPEN</w:t>
      </w:r>
      <w:r>
        <w:t xml:space="preserve"> infrastructure points (device fleet, chat-vs-notify, on-site IT) gate only the notification channels and the mobile packaging.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Task &amp; Job Description Management — architecture v1  ·  page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360"/>
    </w:pPr>
    <w:rPr>
      <w:rFonts w:ascii="Calibri" w:cs="Calibri" w:eastAsia="Calibri" w:hAnsi="Calibri"/>
      <w:b/>
      <w:bCs/>
      <w:color w:val="111827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20" w:before="260"/>
    </w:pPr>
    <w:rPr>
      <w:rFonts w:ascii="Calibri" w:cs="Calibri" w:eastAsia="Calibri" w:hAnsi="Calibri"/>
      <w:b/>
      <w:bCs/>
      <w:color w:val="1F2937"/>
      <w:sz w:val="25"/>
      <w:szCs w:val="25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1d0d59420fbba594dd01b5ce6aedab08c8abd4cf.png"/><Relationship Id="rId9" Type="http://schemas.openxmlformats.org/officeDocument/2006/relationships/image" Target="media/9d40ef87fe87298243158baad6549124b2e54a62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2026-08-03T05:02:59.413Z</dcterms:created>
  <dcterms:modified xsi:type="dcterms:W3CDTF">2026-08-03T05:02:59.429Z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